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62242" w14:textId="77777777" w:rsidR="00FD3183" w:rsidRDefault="00FD3183" w:rsidP="00464769">
      <w:pPr>
        <w:spacing w:after="240" w:line="240" w:lineRule="auto"/>
        <w:rPr>
          <w:noProof/>
          <w:sz w:val="20"/>
          <w:szCs w:val="24"/>
          <w:lang w:eastAsia="hr-HR"/>
        </w:rPr>
      </w:pPr>
    </w:p>
    <w:p w14:paraId="7B81AE4D" w14:textId="2764FD3B" w:rsidR="00B94723" w:rsidRDefault="00E2245D" w:rsidP="00675312">
      <w:pPr>
        <w:spacing w:after="240" w:line="240" w:lineRule="auto"/>
        <w:jc w:val="center"/>
        <w:rPr>
          <w:b/>
          <w:bCs/>
          <w:noProof/>
          <w:sz w:val="24"/>
          <w:szCs w:val="24"/>
          <w:lang w:eastAsia="hr-HR"/>
        </w:rPr>
      </w:pPr>
      <w:r w:rsidRPr="00675312">
        <w:rPr>
          <w:b/>
          <w:bCs/>
          <w:noProof/>
          <w:sz w:val="24"/>
          <w:szCs w:val="24"/>
          <w:lang w:eastAsia="hr-HR"/>
        </w:rPr>
        <mc:AlternateContent>
          <mc:Choice Requires="wps">
            <w:drawing>
              <wp:anchor distT="45720" distB="45720" distL="114300" distR="114300" simplePos="0" relativeHeight="251667456" behindDoc="0" locked="1" layoutInCell="1" allowOverlap="1" wp14:anchorId="477B1E75" wp14:editId="6F45E7D5">
                <wp:simplePos x="0" y="0"/>
                <wp:positionH relativeFrom="column">
                  <wp:posOffset>5134610</wp:posOffset>
                </wp:positionH>
                <wp:positionV relativeFrom="page">
                  <wp:posOffset>2278380</wp:posOffset>
                </wp:positionV>
                <wp:extent cx="624840" cy="350520"/>
                <wp:effectExtent l="0" t="0" r="3810" b="11430"/>
                <wp:wrapNone/>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50520"/>
                        </a:xfrm>
                        <a:prstGeom prst="rect">
                          <a:avLst/>
                        </a:prstGeom>
                        <a:noFill/>
                        <a:ln w="9525">
                          <a:noFill/>
                          <a:miter lim="800000"/>
                          <a:headEnd/>
                          <a:tailEnd/>
                        </a:ln>
                      </wps:spPr>
                      <wps:txbx>
                        <w:txbxContent>
                          <w:p w14:paraId="0E32FEB9" w14:textId="663F42CF" w:rsidR="00BC5870" w:rsidRDefault="00BC5870" w:rsidP="00E11CA4">
                            <w:pPr>
                              <w:jc w:val="right"/>
                              <w:rPr>
                                <w:b/>
                                <w:sz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B1E75" id="_x0000_t202" coordsize="21600,21600" o:spt="202" path="m,l,21600r21600,l21600,xe">
                <v:stroke joinstyle="miter"/>
                <v:path gradientshapeok="t" o:connecttype="rect"/>
              </v:shapetype>
              <v:shape id="Tekstni okvir 2" o:spid="_x0000_s1026" type="#_x0000_t202" style="position:absolute;left:0;text-align:left;margin-left:404.3pt;margin-top:179.4pt;width:49.2pt;height:27.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" filled="f" stroked="f">
                <v:textbox inset="0,0,0,0">
                  <w:txbxContent>
                    <w:p w14:paraId="0E32FEB9" w14:textId="663F42CF" w:rsidR="00BC5870" w:rsidRDefault="00BC5870" w:rsidP="00E11CA4">
                      <w:pPr>
                        <w:jc w:val="right"/>
                        <w:rPr>
                          <w:b/>
                          <w:sz w:val="20"/>
                        </w:rPr>
                      </w:pPr>
                    </w:p>
                  </w:txbxContent>
                </v:textbox>
                <w10:wrap anchory="page"/>
                <w10:anchorlock/>
              </v:shape>
            </w:pict>
          </mc:Fallback>
        </mc:AlternateContent>
      </w:r>
      <w:r w:rsidR="00EA47EC" w:rsidRPr="00675312">
        <w:rPr>
          <w:b/>
          <w:bCs/>
          <w:noProof/>
          <w:sz w:val="24"/>
          <w:szCs w:val="24"/>
          <w:lang w:eastAsia="hr-HR"/>
        </w:rPr>
        <mc:AlternateContent>
          <mc:Choice Requires="wps">
            <w:drawing>
              <wp:anchor distT="45720" distB="45720" distL="114300" distR="114300" simplePos="0" relativeHeight="251670528" behindDoc="0" locked="1" layoutInCell="1" allowOverlap="0" wp14:anchorId="5DD69145" wp14:editId="0F5B5ED0">
                <wp:simplePos x="0" y="0"/>
                <wp:positionH relativeFrom="column">
                  <wp:posOffset>-229870</wp:posOffset>
                </wp:positionH>
                <wp:positionV relativeFrom="page">
                  <wp:posOffset>2118360</wp:posOffset>
                </wp:positionV>
                <wp:extent cx="2148840" cy="541020"/>
                <wp:effectExtent l="0" t="0" r="3810" b="11430"/>
                <wp:wrapNone/>
                <wp:docPr id="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41020"/>
                        </a:xfrm>
                        <a:prstGeom prst="rect">
                          <a:avLst/>
                        </a:prstGeom>
                        <a:noFill/>
                        <a:ln w="9525">
                          <a:noFill/>
                          <a:miter lim="800000"/>
                          <a:headEnd/>
                          <a:tailEnd/>
                        </a:ln>
                      </wps:spPr>
                      <wps:txbx>
                        <w:txbxContent>
                          <w:p w14:paraId="3C8BF9BB" w14:textId="77777777" w:rsidR="00D57D6F" w:rsidRDefault="00062BAE" w:rsidP="00464769">
                            <w:pPr>
                              <w:spacing w:after="240" w:line="240" w:lineRule="auto"/>
                              <w:rPr>
                                <w:noProof/>
                                <w:sz w:val="20"/>
                                <w:szCs w:val="24"/>
                              </w:rPr>
                            </w:pPr>
                            <w:r>
                              <w:rPr>
                                <w:noProof/>
                                <w:sz w:val="20"/>
                                <w:szCs w:val="24"/>
                              </w:rPr>
                              <w:t xml:space="preserve">       </w:t>
                            </w:r>
                            <w:r w:rsidR="00DA6B73">
                              <w:rPr>
                                <w:noProof/>
                                <w:sz w:val="20"/>
                                <w:szCs w:val="24"/>
                              </w:rPr>
                              <w:t xml:space="preserve">Samobor, </w:t>
                            </w:r>
                            <w:r w:rsidR="00A8483A">
                              <w:rPr>
                                <w:noProof/>
                                <w:sz w:val="20"/>
                                <w:szCs w:val="24"/>
                              </w:rPr>
                              <w:t>3</w:t>
                            </w:r>
                            <w:r w:rsidR="00DA6B73">
                              <w:rPr>
                                <w:noProof/>
                                <w:sz w:val="20"/>
                                <w:szCs w:val="24"/>
                              </w:rPr>
                              <w:t>0.</w:t>
                            </w:r>
                            <w:r w:rsidR="00A8483A">
                              <w:rPr>
                                <w:noProof/>
                                <w:sz w:val="20"/>
                                <w:szCs w:val="24"/>
                              </w:rPr>
                              <w:t>1</w:t>
                            </w:r>
                            <w:r w:rsidR="00DA6B73">
                              <w:rPr>
                                <w:noProof/>
                                <w:sz w:val="20"/>
                                <w:szCs w:val="24"/>
                              </w:rPr>
                              <w:t>.202</w:t>
                            </w:r>
                            <w:r w:rsidR="00D57D6F">
                              <w:rPr>
                                <w:noProof/>
                                <w:sz w:val="20"/>
                                <w:szCs w:val="24"/>
                              </w:rPr>
                              <w:t>5.</w:t>
                            </w:r>
                          </w:p>
                          <w:p w14:paraId="6585063F" w14:textId="1EF51DFB" w:rsidR="000659A3" w:rsidRPr="00464769" w:rsidRDefault="00DA6B73" w:rsidP="00464769">
                            <w:pPr>
                              <w:spacing w:after="240" w:line="240" w:lineRule="auto"/>
                              <w:rPr>
                                <w:noProof/>
                                <w:sz w:val="20"/>
                                <w:szCs w:val="24"/>
                              </w:rPr>
                            </w:pPr>
                            <w:r>
                              <w:rPr>
                                <w:noProof/>
                                <w:sz w:val="20"/>
                                <w:szCs w:val="24"/>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69145" id="_x0000_t202" coordsize="21600,21600" o:spt="202" path="m,l,21600r21600,l21600,xe">
                <v:stroke joinstyle="miter"/>
                <v:path gradientshapeok="t" o:connecttype="rect"/>
              </v:shapetype>
              <v:shape id="_x0000_s1027" type="#_x0000_t202" style="position:absolute;left:0;text-align:left;margin-left:-18.1pt;margin-top:166.8pt;width:169.2pt;height:42.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" o:allowoverlap="f" filled="f" stroked="f">
                <v:textbox inset="0,0,0,0">
                  <w:txbxContent>
                    <w:p w14:paraId="3C8BF9BB" w14:textId="77777777" w:rsidR="00D57D6F" w:rsidRDefault="00062BAE" w:rsidP="00464769">
                      <w:pPr>
                        <w:spacing w:after="240" w:line="240" w:lineRule="auto"/>
                        <w:rPr>
                          <w:noProof/>
                          <w:sz w:val="20"/>
                          <w:szCs w:val="24"/>
                        </w:rPr>
                      </w:pPr>
                      <w:r>
                        <w:rPr>
                          <w:noProof/>
                          <w:sz w:val="20"/>
                          <w:szCs w:val="24"/>
                        </w:rPr>
                        <w:t xml:space="preserve">       </w:t>
                      </w:r>
                      <w:r w:rsidR="00DA6B73">
                        <w:rPr>
                          <w:noProof/>
                          <w:sz w:val="20"/>
                          <w:szCs w:val="24"/>
                        </w:rPr>
                        <w:t xml:space="preserve">Samobor, </w:t>
                      </w:r>
                      <w:r w:rsidR="00A8483A">
                        <w:rPr>
                          <w:noProof/>
                          <w:sz w:val="20"/>
                          <w:szCs w:val="24"/>
                        </w:rPr>
                        <w:t>3</w:t>
                      </w:r>
                      <w:r w:rsidR="00DA6B73">
                        <w:rPr>
                          <w:noProof/>
                          <w:sz w:val="20"/>
                          <w:szCs w:val="24"/>
                        </w:rPr>
                        <w:t>0.</w:t>
                      </w:r>
                      <w:r w:rsidR="00A8483A">
                        <w:rPr>
                          <w:noProof/>
                          <w:sz w:val="20"/>
                          <w:szCs w:val="24"/>
                        </w:rPr>
                        <w:t>1</w:t>
                      </w:r>
                      <w:r w:rsidR="00DA6B73">
                        <w:rPr>
                          <w:noProof/>
                          <w:sz w:val="20"/>
                          <w:szCs w:val="24"/>
                        </w:rPr>
                        <w:t>.202</w:t>
                      </w:r>
                      <w:r w:rsidR="00D57D6F">
                        <w:rPr>
                          <w:noProof/>
                          <w:sz w:val="20"/>
                          <w:szCs w:val="24"/>
                        </w:rPr>
                        <w:t>5.</w:t>
                      </w:r>
                    </w:p>
                    <w:p w14:paraId="6585063F" w14:textId="1EF51DFB" w:rsidR="000659A3" w:rsidRPr="00464769" w:rsidRDefault="00DA6B73" w:rsidP="00464769">
                      <w:pPr>
                        <w:spacing w:after="240" w:line="240" w:lineRule="auto"/>
                        <w:rPr>
                          <w:noProof/>
                          <w:sz w:val="20"/>
                          <w:szCs w:val="24"/>
                        </w:rPr>
                      </w:pPr>
                      <w:r>
                        <w:rPr>
                          <w:noProof/>
                          <w:sz w:val="20"/>
                          <w:szCs w:val="24"/>
                        </w:rPr>
                        <w:t xml:space="preserve">. </w:t>
                      </w:r>
                    </w:p>
                  </w:txbxContent>
                </v:textbox>
                <w10:wrap anchory="page"/>
                <w10:anchorlock/>
              </v:shape>
            </w:pict>
          </mc:Fallback>
        </mc:AlternateContent>
      </w:r>
      <w:r w:rsidR="00675312" w:rsidRPr="00675312">
        <w:rPr>
          <w:b/>
          <w:bCs/>
          <w:noProof/>
          <w:sz w:val="24"/>
          <w:szCs w:val="24"/>
          <w:lang w:eastAsia="hr-HR"/>
        </w:rPr>
        <w:t>Popis gospodarskih subjekata s kojima su članovi Povjerenstva ili s njima povezane osobe, sukladno Zakonu o javnoj nabavi, u sukobu interesa</w:t>
      </w:r>
    </w:p>
    <w:p w14:paraId="17C93EA0" w14:textId="77777777" w:rsidR="00675312" w:rsidRDefault="00675312" w:rsidP="00675312">
      <w:pPr>
        <w:spacing w:after="240" w:line="240" w:lineRule="auto"/>
        <w:jc w:val="center"/>
        <w:rPr>
          <w:b/>
          <w:bCs/>
          <w:noProof/>
          <w:sz w:val="24"/>
          <w:szCs w:val="24"/>
          <w:lang w:eastAsia="hr-HR"/>
        </w:rPr>
      </w:pPr>
    </w:p>
    <w:p w14:paraId="7BAB5D5E"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Sukladno članku 76. stavku 1. Zakona o javnoj nabavi („Narodne novine“, broj 120/16. i 114/22.), u smislu toga Zakona sukob interesa između naručitelja i gospodarskog subjekta obuhvaća situacije kada predstavnici naručitelja ili pružatelja usluga službe nabave koji djeluje u ime naručitelja,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 </w:t>
      </w:r>
    </w:p>
    <w:p w14:paraId="7829D921"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1. ako predstavnik naručitelja istodobno obavlja upravljačke poslove u gospodarskom subjektu, ili</w:t>
      </w:r>
    </w:p>
    <w:p w14:paraId="787BBC19"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2. ako je predstavnik naručitelja vlasnik poslovnog udjela, dionica odnosno drugih prava na temelju kojih sudjeluje u upravljanju odnosno u kapitalu toga gospodarskog subjekta s više od 0,5 %.</w:t>
      </w:r>
    </w:p>
    <w:p w14:paraId="3DEC07B0"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Sukladno članku 76. stavku 2. Zakona o javnoj nabavi, predstavnikom naručitelja u smislu ovih odredbi smatra se:</w:t>
      </w:r>
    </w:p>
    <w:p w14:paraId="22EFC77A"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1. čelnik te član upravnog, upravljačkog i nadzornog tijela naručitelja</w:t>
      </w:r>
    </w:p>
    <w:p w14:paraId="63C4534F"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2. član stručnog povjerenstva za javnu nabavu</w:t>
      </w:r>
    </w:p>
    <w:p w14:paraId="7DBCDC2E"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3. druga osoba koja je uključena u provedbu ili koja može utjecati na odlučivanje naručitelja u postupku javne nabave, i</w:t>
      </w:r>
    </w:p>
    <w:p w14:paraId="5157D2C9"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4. osobe iz točaka 1., 2. i 3. toga stavka kod pružatelja usluga nabave koji djeluju u ime naručitelja.</w:t>
      </w:r>
    </w:p>
    <w:p w14:paraId="313E4F73"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Sukladno članku 76. stavku 3. Zakona o javnoj nabavi, gospodarskim subjektom u smislu ovih odredbi smatra se ponuditelj, član zajednice i podugovaratelj.</w:t>
      </w:r>
    </w:p>
    <w:p w14:paraId="3E7AADDE"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Na temelju članka 77. stavka 1. Zakona o javnoj nabavi, odredba članka 76. stavka 1. toga Zakona primjenjuje se na odgovarajući način na srodnike po krvi u pravoj liniji ili u pobočnoj liniji do četvrtog stupnja, srodnike po tazbini do drugog stupnja, bračnog ili izvanbračnog druga, bez obzira na to je li brak prestao, te posvojitelje i posvojenike (u daljnjem tekstu: povezane osobe) predstavnika naručitelja iz članka 76. stavka 2. točke 1. toga Zakona (čelnika te člana upravnog, upravljačkog i nadzornog tijela naručitelja).</w:t>
      </w:r>
    </w:p>
    <w:p w14:paraId="036CF53E"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lastRenderedPageBreak/>
        <w:t>Sukladno članku 77. stavku 2. Zakona o javnoj nabavi, sukob interesa iz članka 76. stavka 1. točke 2. u vezi s člankom 77. stavkom 1. toga Zakona iznimno ne postoji ako je povezana osoba predstavnika naručitelja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p w14:paraId="06090BF7"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Sukladno članku 79. Zakona o javnoj nabavi, sukob interesa iz članka 76. stavka 1. točke 1. toga Zakona ne postoji ako predstavnik naručitelja iz članka 76. stavka 2. točke 1. toga Zakona ili s njim povezana osoba iz članka 77. stavka 1. toga Zakona obavlja upravljačke poslove u gospodarskom subjektu po položaju, odnosno kao službeni predstavnik nekog naručitelja, a ne kao privatna osoba.</w:t>
      </w:r>
    </w:p>
    <w:p w14:paraId="241CBE4D"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Na temelju članka 75. Zakona o javnoj nabavi javni naručitelji je obvezan poduzeti prikladne mjere da učinkovito spriječi, prepozna i ukloni sukobe interesa u vezi s postupkom javne nabave kako bi se izbjeglo narušavanje tržišnog natjecanja i osiguralo jednako postupanje prema svim gospodarskim subjektima.</w:t>
      </w:r>
    </w:p>
    <w:p w14:paraId="7DBD52F5" w14:textId="77777777" w:rsidR="00675312" w:rsidRPr="00675312"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675312">
        <w:rPr>
          <w:rFonts w:asciiTheme="minorHAnsi" w:eastAsiaTheme="minorHAnsi" w:hAnsiTheme="minorHAnsi" w:cstheme="minorBidi"/>
          <w:noProof/>
          <w:sz w:val="20"/>
          <w:szCs w:val="20"/>
        </w:rPr>
        <w:t>Na temelju članka 254. stavka 1. točke 5. Zakona o javnoj nabavi, javni naručitelj može isključiti gospodarskog subjekta iz postupka javne nabave ako se sukob interesa u smislu toga Zakona ne može učinkovito ukloniti drugim, manje drastičnim mjerama.</w:t>
      </w:r>
    </w:p>
    <w:p w14:paraId="632469AD" w14:textId="7B512DFF" w:rsidR="00675312" w:rsidRPr="005D08DF" w:rsidRDefault="00675312" w:rsidP="00675312">
      <w:pPr>
        <w:pStyle w:val="StandardWeb"/>
        <w:shd w:val="clear" w:color="auto" w:fill="FFFFFF"/>
        <w:spacing w:before="0" w:beforeAutospacing="0" w:after="150" w:afterAutospacing="0"/>
        <w:rPr>
          <w:rFonts w:asciiTheme="minorHAnsi" w:eastAsiaTheme="minorHAnsi" w:hAnsiTheme="minorHAnsi" w:cstheme="minorBidi"/>
          <w:noProof/>
          <w:sz w:val="20"/>
          <w:szCs w:val="20"/>
        </w:rPr>
      </w:pPr>
      <w:r w:rsidRPr="005D08DF">
        <w:rPr>
          <w:rFonts w:asciiTheme="minorHAnsi" w:eastAsiaTheme="minorHAnsi" w:hAnsiTheme="minorHAnsi" w:cstheme="minorBidi"/>
          <w:noProof/>
          <w:sz w:val="20"/>
          <w:szCs w:val="20"/>
        </w:rPr>
        <w:t xml:space="preserve">Slijedom navedenog, sukladno obvezi propisanoj člankom 80. stavkom 2. Zakona o javnoj nabavi, objavljuje se Popis gospodarskih subjekata s kojima su </w:t>
      </w:r>
      <w:r w:rsidR="00CB4931" w:rsidRPr="005D08DF">
        <w:rPr>
          <w:rFonts w:asciiTheme="minorHAnsi" w:eastAsiaTheme="minorHAnsi" w:hAnsiTheme="minorHAnsi" w:cstheme="minorBidi"/>
          <w:noProof/>
          <w:sz w:val="20"/>
          <w:szCs w:val="20"/>
        </w:rPr>
        <w:t xml:space="preserve">predstavnici Javne ustanove „Park prirode Žumberak – Samoborsko gorje“ </w:t>
      </w:r>
      <w:r w:rsidRPr="005D08DF">
        <w:rPr>
          <w:rFonts w:asciiTheme="minorHAnsi" w:eastAsiaTheme="minorHAnsi" w:hAnsiTheme="minorHAnsi" w:cstheme="minorBidi"/>
          <w:noProof/>
          <w:sz w:val="20"/>
          <w:szCs w:val="20"/>
        </w:rPr>
        <w:t>kao predstavnici naručitelja iz članka 76. stavka 2. točke 1. Zakona o javnoj nabavi ili s njima povezane osobe iz članka 77. stavka 1. istog Zakona u sukobu interesa:</w:t>
      </w:r>
    </w:p>
    <w:p w14:paraId="5957523C" w14:textId="500A7B89" w:rsidR="001C4089" w:rsidRPr="005D08DF" w:rsidRDefault="00493FF6" w:rsidP="001C4089">
      <w:pPr>
        <w:pStyle w:val="StandardWeb"/>
        <w:numPr>
          <w:ilvl w:val="0"/>
          <w:numId w:val="4"/>
        </w:numPr>
        <w:shd w:val="clear" w:color="auto" w:fill="FFFFFF"/>
        <w:spacing w:before="0" w:beforeAutospacing="0" w:after="150" w:afterAutospacing="0"/>
        <w:rPr>
          <w:rFonts w:asciiTheme="minorHAnsi" w:eastAsiaTheme="minorHAnsi" w:hAnsiTheme="minorHAnsi" w:cstheme="minorBidi"/>
          <w:noProof/>
          <w:sz w:val="20"/>
          <w:szCs w:val="20"/>
        </w:rPr>
      </w:pPr>
      <w:r w:rsidRPr="005D08DF">
        <w:rPr>
          <w:rFonts w:asciiTheme="minorHAnsi" w:eastAsiaTheme="minorHAnsi" w:hAnsiTheme="minorHAnsi" w:cstheme="minorBidi"/>
          <w:noProof/>
          <w:sz w:val="20"/>
          <w:szCs w:val="20"/>
        </w:rPr>
        <w:t>VINTAGE EXPRESS, obrt za trgovinu, vl. Kristijan Brkić, Zagreb, Utinjska11 , OIB: 27054393188,</w:t>
      </w:r>
    </w:p>
    <w:p w14:paraId="685761CC" w14:textId="117D4B1D" w:rsidR="00493FF6" w:rsidRPr="005D08DF" w:rsidRDefault="00493FF6" w:rsidP="001C4089">
      <w:pPr>
        <w:pStyle w:val="StandardWeb"/>
        <w:numPr>
          <w:ilvl w:val="0"/>
          <w:numId w:val="4"/>
        </w:numPr>
        <w:shd w:val="clear" w:color="auto" w:fill="FFFFFF"/>
        <w:spacing w:before="0" w:beforeAutospacing="0" w:after="150" w:afterAutospacing="0"/>
        <w:rPr>
          <w:rFonts w:asciiTheme="minorHAnsi" w:eastAsiaTheme="minorHAnsi" w:hAnsiTheme="minorHAnsi" w:cstheme="minorBidi"/>
          <w:noProof/>
          <w:sz w:val="20"/>
          <w:szCs w:val="20"/>
        </w:rPr>
      </w:pPr>
      <w:r w:rsidRPr="005D08DF">
        <w:rPr>
          <w:rFonts w:asciiTheme="minorHAnsi" w:eastAsiaTheme="minorHAnsi" w:hAnsiTheme="minorHAnsi" w:cstheme="minorBidi"/>
          <w:noProof/>
          <w:sz w:val="20"/>
          <w:szCs w:val="20"/>
        </w:rPr>
        <w:t>PAROLE SANDRA, obrt za jezične usluge, Veslačka 23, Zagreb, OIB: 53755498348</w:t>
      </w:r>
    </w:p>
    <w:p w14:paraId="46746E2B" w14:textId="210E16EA" w:rsidR="00493FF6" w:rsidRPr="005D08DF" w:rsidRDefault="00493FF6" w:rsidP="001C4089">
      <w:pPr>
        <w:pStyle w:val="StandardWeb"/>
        <w:numPr>
          <w:ilvl w:val="0"/>
          <w:numId w:val="4"/>
        </w:numPr>
        <w:shd w:val="clear" w:color="auto" w:fill="FFFFFF"/>
        <w:spacing w:before="0" w:beforeAutospacing="0" w:after="150" w:afterAutospacing="0"/>
        <w:rPr>
          <w:rFonts w:asciiTheme="minorHAnsi" w:eastAsiaTheme="minorHAnsi" w:hAnsiTheme="minorHAnsi" w:cstheme="minorBidi"/>
          <w:noProof/>
          <w:sz w:val="20"/>
          <w:szCs w:val="20"/>
        </w:rPr>
      </w:pPr>
      <w:r w:rsidRPr="005D08DF">
        <w:rPr>
          <w:rFonts w:asciiTheme="minorHAnsi" w:eastAsiaTheme="minorHAnsi" w:hAnsiTheme="minorHAnsi" w:cstheme="minorBidi"/>
          <w:noProof/>
          <w:sz w:val="20"/>
          <w:szCs w:val="20"/>
        </w:rPr>
        <w:t>OIKON d.o.o., Trg senjskih uskoka 1-2, Zagreb, OIB: 63588853294,</w:t>
      </w:r>
    </w:p>
    <w:p w14:paraId="5A207B37" w14:textId="011CEFBC" w:rsidR="00493FF6" w:rsidRPr="005D08DF" w:rsidRDefault="00493FF6" w:rsidP="001C4089">
      <w:pPr>
        <w:pStyle w:val="StandardWeb"/>
        <w:numPr>
          <w:ilvl w:val="0"/>
          <w:numId w:val="4"/>
        </w:numPr>
        <w:shd w:val="clear" w:color="auto" w:fill="FFFFFF"/>
        <w:spacing w:before="0" w:beforeAutospacing="0" w:after="150" w:afterAutospacing="0"/>
        <w:rPr>
          <w:rFonts w:asciiTheme="minorHAnsi" w:eastAsiaTheme="minorHAnsi" w:hAnsiTheme="minorHAnsi" w:cstheme="minorBidi"/>
          <w:noProof/>
          <w:sz w:val="20"/>
          <w:szCs w:val="20"/>
        </w:rPr>
      </w:pPr>
      <w:r w:rsidRPr="005D08DF">
        <w:rPr>
          <w:rFonts w:asciiTheme="minorHAnsi" w:eastAsiaTheme="minorHAnsi" w:hAnsiTheme="minorHAnsi" w:cstheme="minorBidi"/>
          <w:noProof/>
          <w:sz w:val="20"/>
          <w:szCs w:val="20"/>
        </w:rPr>
        <w:t>PRO SILVA d.o.o., Trg senjskih uskoka 1-2, Zagreb, OIB: 45213714363,</w:t>
      </w:r>
    </w:p>
    <w:p w14:paraId="1736E862" w14:textId="0846A249" w:rsidR="00493FF6" w:rsidRPr="005D08DF" w:rsidRDefault="00493FF6" w:rsidP="001C4089">
      <w:pPr>
        <w:pStyle w:val="StandardWeb"/>
        <w:numPr>
          <w:ilvl w:val="0"/>
          <w:numId w:val="4"/>
        </w:numPr>
        <w:shd w:val="clear" w:color="auto" w:fill="FFFFFF"/>
        <w:spacing w:before="0" w:beforeAutospacing="0" w:after="150" w:afterAutospacing="0"/>
        <w:rPr>
          <w:rFonts w:asciiTheme="minorHAnsi" w:eastAsiaTheme="minorHAnsi" w:hAnsiTheme="minorHAnsi" w:cstheme="minorBidi"/>
          <w:noProof/>
          <w:sz w:val="20"/>
          <w:szCs w:val="20"/>
        </w:rPr>
      </w:pPr>
      <w:r w:rsidRPr="005D08DF">
        <w:rPr>
          <w:rFonts w:asciiTheme="minorHAnsi" w:eastAsiaTheme="minorHAnsi" w:hAnsiTheme="minorHAnsi" w:cstheme="minorBidi"/>
          <w:noProof/>
          <w:sz w:val="20"/>
          <w:szCs w:val="20"/>
        </w:rPr>
        <w:t xml:space="preserve">HG01, obrt za ugostiteljstvo, vl. </w:t>
      </w:r>
      <w:r w:rsidR="00247168" w:rsidRPr="005D08DF">
        <w:rPr>
          <w:rFonts w:asciiTheme="minorHAnsi" w:eastAsiaTheme="minorHAnsi" w:hAnsiTheme="minorHAnsi" w:cstheme="minorBidi"/>
          <w:noProof/>
          <w:sz w:val="20"/>
          <w:szCs w:val="20"/>
        </w:rPr>
        <w:t>Roman Petrovečki, Ulica Majke Terezije 14, Zagreb, OIB: 71547963189,</w:t>
      </w:r>
    </w:p>
    <w:p w14:paraId="7763B8CE" w14:textId="24A2A3E3" w:rsidR="00247168" w:rsidRPr="005D08DF" w:rsidRDefault="00247168" w:rsidP="001C4089">
      <w:pPr>
        <w:pStyle w:val="StandardWeb"/>
        <w:numPr>
          <w:ilvl w:val="0"/>
          <w:numId w:val="4"/>
        </w:numPr>
        <w:shd w:val="clear" w:color="auto" w:fill="FFFFFF"/>
        <w:spacing w:before="0" w:beforeAutospacing="0" w:after="150" w:afterAutospacing="0"/>
        <w:rPr>
          <w:rFonts w:asciiTheme="minorHAnsi" w:eastAsiaTheme="minorHAnsi" w:hAnsiTheme="minorHAnsi" w:cstheme="minorBidi"/>
          <w:noProof/>
          <w:sz w:val="20"/>
          <w:szCs w:val="20"/>
        </w:rPr>
      </w:pPr>
      <w:r w:rsidRPr="005D08DF">
        <w:rPr>
          <w:rFonts w:asciiTheme="minorHAnsi" w:eastAsiaTheme="minorHAnsi" w:hAnsiTheme="minorHAnsi" w:cstheme="minorBidi"/>
          <w:noProof/>
          <w:sz w:val="20"/>
          <w:szCs w:val="20"/>
        </w:rPr>
        <w:t xml:space="preserve">PIKTO ARTHOUSE, obrt za produkciju i usluge, vl. Nela Simić, Pula, Pino </w:t>
      </w:r>
      <w:r w:rsidR="005D08DF" w:rsidRPr="005D08DF">
        <w:rPr>
          <w:rFonts w:asciiTheme="minorHAnsi" w:eastAsiaTheme="minorHAnsi" w:hAnsiTheme="minorHAnsi" w:cstheme="minorBidi"/>
          <w:noProof/>
          <w:sz w:val="20"/>
          <w:szCs w:val="20"/>
        </w:rPr>
        <w:t>B</w:t>
      </w:r>
      <w:r w:rsidRPr="005D08DF">
        <w:rPr>
          <w:rFonts w:asciiTheme="minorHAnsi" w:eastAsiaTheme="minorHAnsi" w:hAnsiTheme="minorHAnsi" w:cstheme="minorBidi"/>
          <w:noProof/>
          <w:sz w:val="20"/>
          <w:szCs w:val="20"/>
        </w:rPr>
        <w:t>udicin</w:t>
      </w:r>
      <w:r w:rsidR="005D08DF" w:rsidRPr="005D08DF">
        <w:rPr>
          <w:rFonts w:asciiTheme="minorHAnsi" w:eastAsiaTheme="minorHAnsi" w:hAnsiTheme="minorHAnsi" w:cstheme="minorBidi"/>
          <w:noProof/>
          <w:sz w:val="20"/>
          <w:szCs w:val="20"/>
        </w:rPr>
        <w:t xml:space="preserve"> </w:t>
      </w:r>
      <w:r w:rsidRPr="005D08DF">
        <w:rPr>
          <w:rFonts w:asciiTheme="minorHAnsi" w:eastAsiaTheme="minorHAnsi" w:hAnsiTheme="minorHAnsi" w:cstheme="minorBidi"/>
          <w:noProof/>
          <w:sz w:val="20"/>
          <w:szCs w:val="20"/>
        </w:rPr>
        <w:t>21, OIB: 59202537068,</w:t>
      </w:r>
    </w:p>
    <w:p w14:paraId="044AAF0B" w14:textId="0EBF64F9" w:rsidR="00247168" w:rsidRPr="005D08DF" w:rsidRDefault="00247168" w:rsidP="001C4089">
      <w:pPr>
        <w:pStyle w:val="StandardWeb"/>
        <w:numPr>
          <w:ilvl w:val="0"/>
          <w:numId w:val="4"/>
        </w:numPr>
        <w:shd w:val="clear" w:color="auto" w:fill="FFFFFF"/>
        <w:spacing w:before="0" w:beforeAutospacing="0" w:after="150" w:afterAutospacing="0"/>
        <w:rPr>
          <w:rFonts w:asciiTheme="minorHAnsi" w:eastAsiaTheme="minorHAnsi" w:hAnsiTheme="minorHAnsi" w:cstheme="minorBidi"/>
          <w:noProof/>
          <w:sz w:val="20"/>
          <w:szCs w:val="20"/>
        </w:rPr>
      </w:pPr>
      <w:r w:rsidRPr="005D08DF">
        <w:rPr>
          <w:rFonts w:asciiTheme="minorHAnsi" w:eastAsiaTheme="minorHAnsi" w:hAnsiTheme="minorHAnsi" w:cstheme="minorBidi"/>
          <w:noProof/>
          <w:sz w:val="20"/>
          <w:szCs w:val="20"/>
        </w:rPr>
        <w:t>OPG Petrovečki, vl. Željka Petrovečki, Sošice 10, Sošice, OIB: 92441723484,</w:t>
      </w:r>
    </w:p>
    <w:p w14:paraId="3908AB32" w14:textId="77777777" w:rsidR="008975E7" w:rsidRPr="005D08DF" w:rsidRDefault="008975E7" w:rsidP="00FA1F7C">
      <w:pPr>
        <w:spacing w:after="240" w:line="240" w:lineRule="auto"/>
        <w:rPr>
          <w:noProof/>
          <w:sz w:val="20"/>
          <w:szCs w:val="20"/>
          <w:lang w:eastAsia="hr-HR"/>
        </w:rPr>
      </w:pPr>
    </w:p>
    <w:p w14:paraId="1DD31FE4" w14:textId="68538391" w:rsidR="003D093B" w:rsidRPr="005D08DF" w:rsidRDefault="003D093B" w:rsidP="008975E7">
      <w:pPr>
        <w:spacing w:after="240" w:line="240" w:lineRule="auto"/>
        <w:ind w:left="5664" w:firstLine="708"/>
        <w:rPr>
          <w:noProof/>
          <w:sz w:val="20"/>
          <w:szCs w:val="20"/>
          <w:lang w:eastAsia="hr-HR"/>
        </w:rPr>
      </w:pPr>
      <w:r w:rsidRPr="005D08DF">
        <w:rPr>
          <w:noProof/>
          <w:sz w:val="20"/>
          <w:szCs w:val="20"/>
          <w:lang w:eastAsia="hr-HR"/>
        </w:rPr>
        <w:tab/>
      </w:r>
      <w:r w:rsidRPr="005D08DF">
        <w:rPr>
          <w:noProof/>
          <w:sz w:val="20"/>
          <w:szCs w:val="20"/>
          <w:lang w:eastAsia="hr-HR"/>
        </w:rPr>
        <w:tab/>
      </w:r>
    </w:p>
    <w:sectPr w:rsidR="003D093B" w:rsidRPr="005D08DF" w:rsidSect="00464769">
      <w:headerReference w:type="default" r:id="rId8"/>
      <w:pgSz w:w="11906" w:h="16838" w:code="9"/>
      <w:pgMar w:top="5783" w:right="1418" w:bottom="1985" w:left="1418" w:header="22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A3CE" w14:textId="77777777" w:rsidR="00F41A4E" w:rsidRDefault="00F41A4E" w:rsidP="00B026D8">
      <w:pPr>
        <w:spacing w:after="0" w:line="240" w:lineRule="auto"/>
      </w:pPr>
      <w:r>
        <w:separator/>
      </w:r>
    </w:p>
  </w:endnote>
  <w:endnote w:type="continuationSeparator" w:id="0">
    <w:p w14:paraId="2CA8FA30" w14:textId="77777777" w:rsidR="00F41A4E" w:rsidRDefault="00F41A4E" w:rsidP="00B0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098E1" w14:textId="77777777" w:rsidR="00F41A4E" w:rsidRDefault="00F41A4E" w:rsidP="00B026D8">
      <w:pPr>
        <w:spacing w:after="0" w:line="240" w:lineRule="auto"/>
      </w:pPr>
      <w:r>
        <w:separator/>
      </w:r>
    </w:p>
  </w:footnote>
  <w:footnote w:type="continuationSeparator" w:id="0">
    <w:p w14:paraId="5178DF22" w14:textId="77777777" w:rsidR="00F41A4E" w:rsidRDefault="00F41A4E" w:rsidP="00B0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9704" w14:textId="77777777" w:rsidR="00B026D8" w:rsidRPr="00B026D8" w:rsidRDefault="0062575D" w:rsidP="00B71F49">
    <w:pPr>
      <w:pStyle w:val="Zaglavlje"/>
      <w:tabs>
        <w:tab w:val="left" w:pos="3969"/>
      </w:tabs>
    </w:pPr>
    <w:r>
      <w:rPr>
        <w:noProof/>
        <w:lang w:eastAsia="hr-HR"/>
      </w:rPr>
      <w:drawing>
        <wp:anchor distT="0" distB="0" distL="114300" distR="114300" simplePos="0" relativeHeight="251676672" behindDoc="1" locked="1" layoutInCell="1" allowOverlap="1" wp14:anchorId="164D9C87" wp14:editId="3A7AA5AF">
          <wp:simplePos x="0" y="0"/>
          <wp:positionH relativeFrom="page">
            <wp:posOffset>0</wp:posOffset>
          </wp:positionH>
          <wp:positionV relativeFrom="page">
            <wp:posOffset>57785</wp:posOffset>
          </wp:positionV>
          <wp:extent cx="7574400" cy="1569600"/>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aglavlj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56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2555"/>
    <w:multiLevelType w:val="hybridMultilevel"/>
    <w:tmpl w:val="5C5CCDEC"/>
    <w:lvl w:ilvl="0" w:tplc="641621EA">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38A37DF5"/>
    <w:multiLevelType w:val="hybridMultilevel"/>
    <w:tmpl w:val="1F101224"/>
    <w:lvl w:ilvl="0" w:tplc="47E8FBC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425C18"/>
    <w:multiLevelType w:val="hybridMultilevel"/>
    <w:tmpl w:val="ED9620C8"/>
    <w:lvl w:ilvl="0" w:tplc="A388412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4E097A"/>
    <w:multiLevelType w:val="hybridMultilevel"/>
    <w:tmpl w:val="E13431D2"/>
    <w:lvl w:ilvl="0" w:tplc="40F2F68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39369608">
    <w:abstractNumId w:val="1"/>
  </w:num>
  <w:num w:numId="2" w16cid:durableId="1080836816">
    <w:abstractNumId w:val="0"/>
  </w:num>
  <w:num w:numId="3" w16cid:durableId="914120679">
    <w:abstractNumId w:val="3"/>
  </w:num>
  <w:num w:numId="4" w16cid:durableId="532303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57"/>
  <w:drawingGridVerticalSpacing w:val="57"/>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D8"/>
    <w:rsid w:val="00051C48"/>
    <w:rsid w:val="00062BAE"/>
    <w:rsid w:val="000659A3"/>
    <w:rsid w:val="0007347E"/>
    <w:rsid w:val="00085613"/>
    <w:rsid w:val="000C0B44"/>
    <w:rsid w:val="000E188C"/>
    <w:rsid w:val="000E5871"/>
    <w:rsid w:val="0011321B"/>
    <w:rsid w:val="00147DF7"/>
    <w:rsid w:val="0017282A"/>
    <w:rsid w:val="001A2116"/>
    <w:rsid w:val="001B496C"/>
    <w:rsid w:val="001C4089"/>
    <w:rsid w:val="001D4761"/>
    <w:rsid w:val="00247168"/>
    <w:rsid w:val="00280B07"/>
    <w:rsid w:val="002822D5"/>
    <w:rsid w:val="002B267A"/>
    <w:rsid w:val="002D1F55"/>
    <w:rsid w:val="00365340"/>
    <w:rsid w:val="003D093B"/>
    <w:rsid w:val="003F3156"/>
    <w:rsid w:val="003F324F"/>
    <w:rsid w:val="00402E51"/>
    <w:rsid w:val="00464769"/>
    <w:rsid w:val="00493FF6"/>
    <w:rsid w:val="0049656D"/>
    <w:rsid w:val="004B7427"/>
    <w:rsid w:val="004C521B"/>
    <w:rsid w:val="00511B31"/>
    <w:rsid w:val="00513B1B"/>
    <w:rsid w:val="00517628"/>
    <w:rsid w:val="0052626D"/>
    <w:rsid w:val="0057258D"/>
    <w:rsid w:val="005A5BB1"/>
    <w:rsid w:val="005D08DF"/>
    <w:rsid w:val="00605AD1"/>
    <w:rsid w:val="0062575D"/>
    <w:rsid w:val="00675312"/>
    <w:rsid w:val="006771CB"/>
    <w:rsid w:val="0068482D"/>
    <w:rsid w:val="006B1B58"/>
    <w:rsid w:val="006C0E26"/>
    <w:rsid w:val="006E0D64"/>
    <w:rsid w:val="00702150"/>
    <w:rsid w:val="00734606"/>
    <w:rsid w:val="00761435"/>
    <w:rsid w:val="007728C6"/>
    <w:rsid w:val="007A6944"/>
    <w:rsid w:val="007E3FC6"/>
    <w:rsid w:val="008975E7"/>
    <w:rsid w:val="008B60CF"/>
    <w:rsid w:val="008B72A2"/>
    <w:rsid w:val="008C11D3"/>
    <w:rsid w:val="008D28C5"/>
    <w:rsid w:val="008D3D21"/>
    <w:rsid w:val="008F0CA9"/>
    <w:rsid w:val="00980BA3"/>
    <w:rsid w:val="009A63AA"/>
    <w:rsid w:val="009E6033"/>
    <w:rsid w:val="00A40962"/>
    <w:rsid w:val="00A83167"/>
    <w:rsid w:val="00A8483A"/>
    <w:rsid w:val="00AC23A9"/>
    <w:rsid w:val="00AC2BEA"/>
    <w:rsid w:val="00B026D8"/>
    <w:rsid w:val="00B0408A"/>
    <w:rsid w:val="00B17F61"/>
    <w:rsid w:val="00B26677"/>
    <w:rsid w:val="00B578FD"/>
    <w:rsid w:val="00B71F49"/>
    <w:rsid w:val="00B75BFF"/>
    <w:rsid w:val="00B94723"/>
    <w:rsid w:val="00B96345"/>
    <w:rsid w:val="00BB7269"/>
    <w:rsid w:val="00BC5870"/>
    <w:rsid w:val="00C56B15"/>
    <w:rsid w:val="00C82F56"/>
    <w:rsid w:val="00CA06A7"/>
    <w:rsid w:val="00CA66F9"/>
    <w:rsid w:val="00CB4931"/>
    <w:rsid w:val="00CC02EF"/>
    <w:rsid w:val="00D428FC"/>
    <w:rsid w:val="00D551E1"/>
    <w:rsid w:val="00D57D6F"/>
    <w:rsid w:val="00D76B34"/>
    <w:rsid w:val="00DA6B73"/>
    <w:rsid w:val="00DC38B0"/>
    <w:rsid w:val="00DD1883"/>
    <w:rsid w:val="00DE0140"/>
    <w:rsid w:val="00DE0655"/>
    <w:rsid w:val="00E015DF"/>
    <w:rsid w:val="00E11CA4"/>
    <w:rsid w:val="00E2245D"/>
    <w:rsid w:val="00E22AB8"/>
    <w:rsid w:val="00E848FD"/>
    <w:rsid w:val="00E92625"/>
    <w:rsid w:val="00EA22E5"/>
    <w:rsid w:val="00EA47EC"/>
    <w:rsid w:val="00EB449F"/>
    <w:rsid w:val="00EE1D61"/>
    <w:rsid w:val="00F03630"/>
    <w:rsid w:val="00F112C0"/>
    <w:rsid w:val="00F16855"/>
    <w:rsid w:val="00F41A4E"/>
    <w:rsid w:val="00F47636"/>
    <w:rsid w:val="00F823F3"/>
    <w:rsid w:val="00F95DCC"/>
    <w:rsid w:val="00FA1F7C"/>
    <w:rsid w:val="00FD31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C58B5"/>
  <w15:chartTrackingRefBased/>
  <w15:docId w15:val="{185E1E42-57DC-4488-8F5F-E44C780B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021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7021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7021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7021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70215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026D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026D8"/>
  </w:style>
  <w:style w:type="paragraph" w:styleId="Podnoje">
    <w:name w:val="footer"/>
    <w:basedOn w:val="Normal"/>
    <w:link w:val="PodnojeChar"/>
    <w:uiPriority w:val="99"/>
    <w:unhideWhenUsed/>
    <w:rsid w:val="00B026D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026D8"/>
  </w:style>
  <w:style w:type="paragraph" w:styleId="Tekstbalonia">
    <w:name w:val="Balloon Text"/>
    <w:basedOn w:val="Normal"/>
    <w:link w:val="TekstbaloniaChar"/>
    <w:uiPriority w:val="99"/>
    <w:semiHidden/>
    <w:unhideWhenUsed/>
    <w:rsid w:val="000C0B4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C0B44"/>
    <w:rPr>
      <w:rFonts w:ascii="Segoe UI" w:hAnsi="Segoe UI" w:cs="Segoe UI"/>
      <w:sz w:val="18"/>
      <w:szCs w:val="18"/>
    </w:rPr>
  </w:style>
  <w:style w:type="character" w:styleId="Hiperveza">
    <w:name w:val="Hyperlink"/>
    <w:basedOn w:val="Zadanifontodlomka"/>
    <w:uiPriority w:val="99"/>
    <w:unhideWhenUsed/>
    <w:rsid w:val="00B71F49"/>
    <w:rPr>
      <w:color w:val="0563C1" w:themeColor="hyperlink"/>
      <w:u w:val="single"/>
    </w:rPr>
  </w:style>
  <w:style w:type="paragraph" w:styleId="Podnaslov">
    <w:name w:val="Subtitle"/>
    <w:basedOn w:val="Normal"/>
    <w:next w:val="Normal"/>
    <w:link w:val="PodnaslovChar"/>
    <w:uiPriority w:val="11"/>
    <w:qFormat/>
    <w:rsid w:val="00B96345"/>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B96345"/>
    <w:rPr>
      <w:rFonts w:eastAsiaTheme="minorEastAsia"/>
      <w:color w:val="5A5A5A" w:themeColor="text1" w:themeTint="A5"/>
      <w:spacing w:val="15"/>
    </w:rPr>
  </w:style>
  <w:style w:type="paragraph" w:styleId="Bezproreda">
    <w:name w:val="No Spacing"/>
    <w:uiPriority w:val="1"/>
    <w:qFormat/>
    <w:rsid w:val="00702150"/>
    <w:pPr>
      <w:spacing w:after="0" w:line="240" w:lineRule="auto"/>
    </w:pPr>
  </w:style>
  <w:style w:type="character" w:customStyle="1" w:styleId="Naslov1Char">
    <w:name w:val="Naslov 1 Char"/>
    <w:basedOn w:val="Zadanifontodlomka"/>
    <w:link w:val="Naslov1"/>
    <w:uiPriority w:val="9"/>
    <w:rsid w:val="00702150"/>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702150"/>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702150"/>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702150"/>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702150"/>
    <w:rPr>
      <w:rFonts w:asciiTheme="majorHAnsi" w:eastAsiaTheme="majorEastAsia" w:hAnsiTheme="majorHAnsi" w:cstheme="majorBidi"/>
      <w:color w:val="2E74B5" w:themeColor="accent1" w:themeShade="BF"/>
    </w:rPr>
  </w:style>
  <w:style w:type="paragraph" w:styleId="Naslov">
    <w:name w:val="Title"/>
    <w:basedOn w:val="Normal"/>
    <w:next w:val="Normal"/>
    <w:link w:val="NaslovChar"/>
    <w:uiPriority w:val="10"/>
    <w:qFormat/>
    <w:rsid w:val="007021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02150"/>
    <w:rPr>
      <w:rFonts w:asciiTheme="majorHAnsi" w:eastAsiaTheme="majorEastAsia" w:hAnsiTheme="majorHAnsi" w:cstheme="majorBidi"/>
      <w:spacing w:val="-10"/>
      <w:kern w:val="28"/>
      <w:sz w:val="56"/>
      <w:szCs w:val="56"/>
    </w:rPr>
  </w:style>
  <w:style w:type="paragraph" w:styleId="Odlomakpopisa">
    <w:name w:val="List Paragraph"/>
    <w:basedOn w:val="Normal"/>
    <w:uiPriority w:val="34"/>
    <w:qFormat/>
    <w:rsid w:val="00734606"/>
    <w:pPr>
      <w:ind w:left="720"/>
      <w:contextualSpacing/>
    </w:pPr>
  </w:style>
  <w:style w:type="paragraph" w:styleId="StandardWeb">
    <w:name w:val="Normal (Web)"/>
    <w:basedOn w:val="Normal"/>
    <w:uiPriority w:val="99"/>
    <w:semiHidden/>
    <w:unhideWhenUsed/>
    <w:rsid w:val="0067531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20066">
      <w:bodyDiv w:val="1"/>
      <w:marLeft w:val="0"/>
      <w:marRight w:val="0"/>
      <w:marTop w:val="0"/>
      <w:marBottom w:val="0"/>
      <w:divBdr>
        <w:top w:val="none" w:sz="0" w:space="0" w:color="auto"/>
        <w:left w:val="none" w:sz="0" w:space="0" w:color="auto"/>
        <w:bottom w:val="none" w:sz="0" w:space="0" w:color="auto"/>
        <w:right w:val="none" w:sz="0" w:space="0" w:color="auto"/>
      </w:divBdr>
    </w:div>
    <w:div w:id="175296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7DA7-9E46-4242-8DCB-7BE5C02A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682</Words>
  <Characters>3893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Kristijan Brkic</dc:creator>
  <cp:keywords/>
  <dc:description/>
  <cp:lastModifiedBy>Lovorka</cp:lastModifiedBy>
  <cp:revision>35</cp:revision>
  <cp:lastPrinted>2024-10-17T09:44:00Z</cp:lastPrinted>
  <dcterms:created xsi:type="dcterms:W3CDTF">2015-05-11T08:42:00Z</dcterms:created>
  <dcterms:modified xsi:type="dcterms:W3CDTF">2025-01-30T21:46:00Z</dcterms:modified>
</cp:coreProperties>
</file>